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E0" w:rsidRPr="008B22E0" w:rsidRDefault="008B22E0" w:rsidP="008B22E0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B22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 Совета Министров Республики Беларусь от 12.09.2011 N 1211 "Об утверждении Правил скупки у физических лиц драгоценных металлов и драгоценных камней в изделиях и ломе"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hyperlink r:id="rId6" w:tooltip="Право Беларуси 2011 под редакцией Валерия Левоневского" w:history="1">
        <w:r w:rsidRPr="008B22E0">
          <w:rPr>
            <w:rFonts w:ascii="Verdana" w:eastAsia="Times New Roman" w:hAnsi="Verdana" w:cs="Times New Roman"/>
            <w:color w:val="000080"/>
            <w:sz w:val="15"/>
            <w:szCs w:val="15"/>
            <w:u w:val="single"/>
            <w:lang w:eastAsia="ru-RU"/>
          </w:rPr>
          <w:t>Архив ноябрь 2011 года</w:t>
        </w:r>
      </w:hyperlink>
    </w:p>
    <w:p w:rsidR="008B22E0" w:rsidRPr="008B22E0" w:rsidRDefault="008B22E0" w:rsidP="008B22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hyperlink r:id="rId7" w:tooltip="Belarusian legislation 2011 года" w:history="1">
        <w:r w:rsidRPr="008B22E0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lang w:eastAsia="ru-RU"/>
          </w:rPr>
          <w:t>Содержание</w:t>
        </w:r>
      </w:hyperlink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абзацем седьмым статьи 9 </w:t>
      </w:r>
      <w:hyperlink r:id="rId8" w:tooltip="Белорусские законы" w:history="1">
        <w:r w:rsidRPr="008B22E0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Закона Республики Беларусь</w:t>
        </w:r>
      </w:hyperlink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 21 июня 2002 года "О драгоценных металлах и драгоценных камнях" </w:t>
      </w:r>
      <w:hyperlink r:id="rId9" w:tooltip="The Council of Ministers of the Republic of Belarus, decrees, laws and regulations" w:history="1">
        <w:r w:rsidRPr="008B22E0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Совет Министров Республики Беларусь</w:t>
        </w:r>
      </w:hyperlink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ПОСТАНОВЛЯЕТ: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Утвердить прилагаемые Правила скупки у физических лиц драгоценных металлов и драгоценных камней в изделиях и ломе.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Министерству финансов и Министерству торговли в трехмесячный срок привести свои нормативные правовые акты в соответствие с настоящим постановлением.</w:t>
      </w:r>
    </w:p>
    <w:p w:rsidR="001E2DF6" w:rsidRDefault="008B22E0" w:rsidP="001E2DF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Настоящее постановление вступает в силу через три месяца после его официального опубликования, за исключением пункта 2, вступающего в силу со дня официального опубликования настоящего постановления.</w:t>
      </w:r>
    </w:p>
    <w:p w:rsidR="008B22E0" w:rsidRPr="008B22E0" w:rsidRDefault="008B22E0" w:rsidP="001E2DF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Премьер-министр Республики Беларусь </w:t>
      </w:r>
      <w:proofErr w:type="spell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М.Мясникович</w:t>
      </w:r>
      <w:proofErr w:type="spellEnd"/>
    </w:p>
    <w:p w:rsidR="008B22E0" w:rsidRPr="008B22E0" w:rsidRDefault="008B22E0" w:rsidP="008B2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B22E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УТВЕРЖДЕНО</w:t>
      </w:r>
    </w:p>
    <w:p w:rsidR="008B22E0" w:rsidRPr="008B22E0" w:rsidRDefault="008B22E0" w:rsidP="008B2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B22E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Постановление</w:t>
      </w:r>
    </w:p>
    <w:p w:rsidR="008B22E0" w:rsidRPr="008B22E0" w:rsidRDefault="008B22E0" w:rsidP="008B2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B22E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Совета Министров</w:t>
      </w:r>
    </w:p>
    <w:p w:rsidR="008B22E0" w:rsidRPr="008B22E0" w:rsidRDefault="008B22E0" w:rsidP="008B2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B22E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Республики Беларусь</w:t>
      </w:r>
    </w:p>
    <w:p w:rsidR="008B22E0" w:rsidRPr="008B22E0" w:rsidRDefault="008B22E0" w:rsidP="001E2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8B22E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12.09.2011 N 1211</w:t>
      </w:r>
    </w:p>
    <w:p w:rsidR="008B22E0" w:rsidRPr="008B22E0" w:rsidRDefault="008B22E0" w:rsidP="001E2DF6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ПРАВИЛА СКУПКИ У ФИЗИЧЕСКИХ ЛИЦ ДРАГОЦЕННЫХ МЕТАЛЛОВ И ДРАГОЦЕННЫХ КАМНЕЙ В ИЗДЕЛИЯХ И ЛОМЕ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Настоящими Правилами определяется порядок совершения сделок по скупке у физических лиц ценностей - драгоценных металлов и драгоценных камней в изделиях и ломе организациями, получившими в установленном порядке специальные разрешения (лицензии) на деятельность, связанную с драгоценными металлами и драгоценными камнями, с правом осуществления скупки драгоценных металлов и драгоценных камней в изделиях и ломе (далее - организации).</w:t>
      </w:r>
      <w:proofErr w:type="gramEnd"/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 настоящих Правилах используются термины и их определения в значениях, установленных </w:t>
      </w:r>
      <w:hyperlink r:id="rId10" w:history="1">
        <w:r w:rsidRPr="008B22E0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Законом Республики Беларусь</w:t>
        </w:r>
      </w:hyperlink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 21 июня 2002 года "О драгоценных металлах и драгоценных камнях" (Национальный реестр правовых актов Республики Беларусь, 2002 г., N 73, 2/859).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gram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Скупка ценностей осуществляется у продавцов ценностей - физических лиц, достигших совершеннолетия или приобретших в соответствии с законодательством дееспособность в полном объеме до наступления совершеннолетия, если иное не установлено законодательными актами, при условии предъявления продавцом ценностей документа, удостоверяющего личность, или свидетельства о регистрации ходатайства о предоставлении статуса беженца или дополнительной защиты в Республике Беларусь либо свидетельства о предоставлении дополнительной защиты в Республике</w:t>
      </w:r>
      <w:proofErr w:type="gramEnd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Беларусь (в случае отсутствия документа, удостоверяющего личность).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Не подлежат скупке у физических лиц: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драгоценные металлы в самородном и аффинированном виде, а также в слитках (</w:t>
      </w:r>
      <w:proofErr w:type="gramStart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кроме</w:t>
      </w:r>
      <w:proofErr w:type="gramEnd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мерных), сырье и химических соединениях;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драгоценные камни в </w:t>
      </w:r>
      <w:proofErr w:type="spellStart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неограненном</w:t>
      </w:r>
      <w:proofErr w:type="spellEnd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виде, а также непригодные для изготовления ювелирных изделий;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драгоценные металлы и драгоценные камни в виде промышленной продукции, деталей и полуфабрикатов, в том числе полуфабрикатов ювелирного и зубопротезного производства (кроме зубопротезных дисков, </w:t>
      </w:r>
      <w:proofErr w:type="spellStart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зубопротезов</w:t>
      </w:r>
      <w:proofErr w:type="spellEnd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коронок и элементов съемных протезов);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изделия производственно-технического назначения, содержащие драгоценные металлы и драгоценные камни (лабораторная посуда, проволока, контакты);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сусальное золото и сусальное серебро, а также отходы, содержащие драгоценные металлы и драгоценные камни;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ордена и медали Республики Беларусь и бывшего СССР из драгоценных металлов и драгоценных камней, </w:t>
      </w:r>
      <w:proofErr w:type="gramStart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кроме</w:t>
      </w:r>
      <w:proofErr w:type="gramEnd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памятных и юбилейных;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изъятые из оборота или ограниченно </w:t>
      </w:r>
      <w:proofErr w:type="spellStart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оборотоспособные</w:t>
      </w:r>
      <w:proofErr w:type="spellEnd"/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изделия, содержащие драгоценные металлы и драгоценные камни;</w:t>
      </w:r>
    </w:p>
    <w:p w:rsidR="008B22E0" w:rsidRPr="001E2DF6" w:rsidRDefault="008B22E0" w:rsidP="001E2DF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предметы из драгоценных металлов и драгоценных камней, которым в установленном порядке придан статус историко-культурных ценностей.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Организации осуществляют скупку ценностей у физических лиц через пункты скупки - структурные подразделения организации (в том числе обособленные), непосредственно осуществляющие скупку ценностей.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В пункте скупки в удобном для ознакомления продавца ценностей месте помещаются:</w:t>
      </w:r>
    </w:p>
    <w:p w:rsidR="008B22E0" w:rsidRPr="001E2DF6" w:rsidRDefault="008B22E0" w:rsidP="001E2DF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сведения об организации (наименование организации, наименование пункта скупки, если такое наименование не совпадает с наименованием организации, режим работы);</w:t>
      </w:r>
    </w:p>
    <w:p w:rsidR="008B22E0" w:rsidRPr="001E2DF6" w:rsidRDefault="008B22E0" w:rsidP="001E2DF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копия специального разрешения (лицензии) на деятельность, связанную с драгоценными металлами и драгоценными камнями, с правом осуществления работ (услуг) по скупке драгоценных металлов и драгоценных камней в изделиях и ломе;</w:t>
      </w:r>
    </w:p>
    <w:p w:rsidR="008B22E0" w:rsidRPr="001E2DF6" w:rsidRDefault="008B22E0" w:rsidP="001E2DF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действующие скупочные цены на драгоценные металлы и драгоценные камни в изделиях и ломе, скупаемые у физических лиц;</w:t>
      </w:r>
    </w:p>
    <w:p w:rsidR="008B22E0" w:rsidRPr="001E2DF6" w:rsidRDefault="008B22E0" w:rsidP="001E2DF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выписка из настоящих Правил с предоставлением информации о порядке определения массы, опробования и оценки ценностей, а также о перечне ценностей, не подлежащих скупке;</w:t>
      </w:r>
    </w:p>
    <w:p w:rsidR="008B22E0" w:rsidRPr="001E2DF6" w:rsidRDefault="008B22E0" w:rsidP="001E2DF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E2D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другая информация, установленная законодательством.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В пункте скупки, являющемся обособленным подразделением и расположенном вне места нахождения организации, должны находиться книга замечаний и предложений, книга учета проверок и иные документы, установленные законодательством.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8. Скупка ценностей осуществляется независимо от наличия на них </w:t>
      </w:r>
      <w:proofErr w:type="spell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именников</w:t>
      </w:r>
      <w:proofErr w:type="spellEnd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оттисков пробирных клейм.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Предлагаемые к скупке ценности должны быть очищены от жира, грязи, наполнителей.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Все операции, связанные со скупкой ценностей (определение массы и пробы, удаление составных частей (штифтов, вставок</w:t>
      </w:r>
      <w:bookmarkStart w:id="0" w:name="_GoBack"/>
      <w:bookmarkEnd w:id="0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из недрагоценных материалов, упаковка ценностей), производятся работником пункта скупки, с которым нанимателем заключен договор о полной индивидуальной материальной ответственности, в присутствии продавца ценностей.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10. Определение массы и пробы, оценка ценностей производятся в специально оборудованном для этих целей месте, оснащенном весами, оборудованием и пробирными реактивами (химические реактивы для определения проб драгоценных металлов) либо иными специальными приборами для качественного и количественного определения пробы, </w:t>
      </w:r>
      <w:proofErr w:type="spell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геммологическим</w:t>
      </w:r>
      <w:proofErr w:type="spellEnd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(при скупке драгоценных камней) и иным оборудованием (приборами).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Весы устанавливаются таким образом, чтобы продавец ценностей имел возможность убедиться в правильности определения общей массы ценностей.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Определение общей массы ценностей производится с точностью для изделий из серебра - до 0,1 грамма, других драгоценных металлов - до 0,01 грамма, для драгоценных камней - до 0,01 карата без учета математического округления.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12. Определение пробы производится в местах, не содержащих припоя, которые при необходимости зачищаются шабером от окислов, окраса, </w:t>
      </w:r>
      <w:proofErr w:type="spellStart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отбела</w:t>
      </w:r>
      <w:proofErr w:type="spellEnd"/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позолоты.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13. При наличии в изделии составных частей из недрагоценных материалов производится предварительная оценка ценностей с учетом корректировки на массу недрагоценных материалов. При согласии продавца ценностей с предварительной оценкой составные части из недрагоценных материалов удаляются и возвращаются продавцу ценностей. После удаления недрагоценных материалов производятся повторное взвешивание и окончательная оценка ценностей.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отсутствуют технические возможности удаления составных частей из недрагоценных материалов (пружинок в замках цепей и браслетов, эмали), в документах указывается корректировка на массу недрагоценных материалов. Масса недрагоценного материала в ценностях определяется расчетно-аналитическим методом в присутствии и с согласия продавца на договорной основе между продавцом и организацией.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При согласии продавца ценностей с произведенной оценкой работник пункта скупки, с которым нанимателем заключен договор о полной индивидуальной материальной ответственности, выписывает и заполняет необходимые документы, форма и порядок заполнения которых устанавливаются </w:t>
      </w:r>
      <w:hyperlink r:id="rId11" w:history="1">
        <w:r w:rsidRPr="008B22E0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Министерством финансов</w:t>
        </w:r>
      </w:hyperlink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Скупленные ценности после оплаты их стоимости продавцу ценностей возврату не подлежат.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Организации, скупившие предметы антиквариата из драгоценных металлов и драгоценных камней, направляют письменные запросы в территориальные органы внутренних дел для проверки скупленных предметов по банку данных криминальной информации органов внутренних дел Республики Беларусь согласно содержащимся в нем сведениям о культурных ценностях.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Организации, скупающие ценности у физических лиц в целях использования для собственного производства ювелирных изделий, при скупке предметов антиквариата из драгоценных металлов и драгоценных камней обязаны предоставить Министерству финансов возможность для ознакомления с такими предметами и приобретения отдельных предметов для культурно-исторического фонда Государственного фонда драгоценных металлов и драгоценных камней Республики Беларусь.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При скупке ценностей у физических лиц для пополнения Государственного фонда драгоценных металлов и драгоценных камней Республики Беларусь скупленные ценности принимаются в Государственное хранилище ценностей </w:t>
      </w:r>
      <w:hyperlink r:id="rId12" w:history="1">
        <w:r w:rsidRPr="008B22E0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Министерства финансов</w:t>
        </w:r>
      </w:hyperlink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порядке, определяемом этим Министерством.</w:t>
      </w:r>
    </w:p>
    <w:p w:rsidR="008B22E0" w:rsidRPr="008B22E0" w:rsidRDefault="008B22E0" w:rsidP="008B22E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22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Работник, причинивший ущерб организации при скупке ценностей у физических лиц, несет материальную и иную ответственность в соответствии с законодательством.</w:t>
      </w:r>
    </w:p>
    <w:p w:rsidR="00991C37" w:rsidRDefault="00D324E7"/>
    <w:sectPr w:rsidR="0099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05307"/>
    <w:multiLevelType w:val="hybridMultilevel"/>
    <w:tmpl w:val="F828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7139D"/>
    <w:multiLevelType w:val="hybridMultilevel"/>
    <w:tmpl w:val="42D6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DB"/>
    <w:rsid w:val="001E2DF6"/>
    <w:rsid w:val="00360360"/>
    <w:rsid w:val="006A25DB"/>
    <w:rsid w:val="008B22E0"/>
    <w:rsid w:val="008E26F5"/>
    <w:rsid w:val="00D3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dok">
    <w:name w:val="stdok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22E0"/>
    <w:rPr>
      <w:color w:val="0000FF"/>
      <w:u w:val="single"/>
    </w:rPr>
  </w:style>
  <w:style w:type="paragraph" w:customStyle="1" w:styleId="stdokn">
    <w:name w:val="stdokn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l">
    <w:name w:val="txtl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2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22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dok">
    <w:name w:val="stdok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22E0"/>
    <w:rPr>
      <w:color w:val="0000FF"/>
      <w:u w:val="single"/>
    </w:rPr>
  </w:style>
  <w:style w:type="paragraph" w:customStyle="1" w:styleId="stdokn">
    <w:name w:val="stdokn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l">
    <w:name w:val="txtl"/>
    <w:basedOn w:val="a"/>
    <w:rsid w:val="008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2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22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levonevsky.org/bazaby11/zakon/index16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levonevsky.org/bazaby11/1994bel/index6.htm" TargetMode="External"/><Relationship Id="rId12" Type="http://schemas.openxmlformats.org/officeDocument/2006/relationships/hyperlink" Target="http://pravo.levonevsky.org/bazaby11/minfin/al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levonevsky.org/bazaby11/republic00/index.htm" TargetMode="External"/><Relationship Id="rId11" Type="http://schemas.openxmlformats.org/officeDocument/2006/relationships/hyperlink" Target="http://pravo.levonevsky.org/bazaby11/minfin/all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levonevsky.org/bazaby11/zakon/index2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levonevsky.org/bazaby11/sovm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morrzh</dc:creator>
  <cp:keywords/>
  <dc:description/>
  <cp:lastModifiedBy>morrzh</cp:lastModifiedBy>
  <cp:revision>3</cp:revision>
  <dcterms:created xsi:type="dcterms:W3CDTF">2020-10-27T10:24:00Z</dcterms:created>
  <dcterms:modified xsi:type="dcterms:W3CDTF">2020-10-27T10:27:00Z</dcterms:modified>
</cp:coreProperties>
</file>